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3629" w:rsidRDefault="00877B47" w:rsidP="00E14393">
      <w:pPr>
        <w:jc w:val="center"/>
        <w:rPr>
          <w:b/>
          <w:sz w:val="24"/>
          <w:szCs w:val="24"/>
        </w:rPr>
      </w:pPr>
      <w:r>
        <w:rPr>
          <w:noProof/>
        </w:rPr>
        <w:drawing>
          <wp:inline distT="0" distB="0" distL="0" distR="0" wp14:anchorId="69C80AC3" wp14:editId="3A51BDD2">
            <wp:extent cx="3225800" cy="751317"/>
            <wp:effectExtent l="0" t="0" r="0" b="0"/>
            <wp:docPr id="10" name="Picture 10" descr="C:\Users\cbernier\AppData\Local\Packages\Microsoft.Windows.Photos_8wekyb3d8bbwe\TempState\ShareServiceTempFolder\LOGO_Horizontal-HealthierPlanet_CMYK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bernier\AppData\Local\Packages\Microsoft.Windows.Photos_8wekyb3d8bbwe\TempState\ShareServiceTempFolder\LOGO_Horizontal-HealthierPlanet_CMYK (3).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43233" cy="778668"/>
                    </a:xfrm>
                    <a:prstGeom prst="rect">
                      <a:avLst/>
                    </a:prstGeom>
                    <a:noFill/>
                    <a:ln>
                      <a:noFill/>
                    </a:ln>
                  </pic:spPr>
                </pic:pic>
              </a:graphicData>
            </a:graphic>
          </wp:inline>
        </w:drawing>
      </w:r>
    </w:p>
    <w:p w:rsidR="005E35D5" w:rsidRPr="008F3629" w:rsidRDefault="005E35D5" w:rsidP="007D107D">
      <w:pPr>
        <w:jc w:val="center"/>
        <w:rPr>
          <w:b/>
          <w:sz w:val="24"/>
          <w:szCs w:val="24"/>
        </w:rPr>
      </w:pPr>
      <w:r w:rsidRPr="008F3629">
        <w:rPr>
          <w:b/>
          <w:sz w:val="24"/>
          <w:szCs w:val="24"/>
        </w:rPr>
        <w:t xml:space="preserve">Please consider your coverage options carefully before </w:t>
      </w:r>
      <w:proofErr w:type="gramStart"/>
      <w:r w:rsidRPr="008F3629">
        <w:rPr>
          <w:b/>
          <w:sz w:val="24"/>
          <w:szCs w:val="24"/>
        </w:rPr>
        <w:t>making a decision</w:t>
      </w:r>
      <w:proofErr w:type="gramEnd"/>
      <w:r w:rsidRPr="008F3629">
        <w:rPr>
          <w:b/>
          <w:sz w:val="24"/>
          <w:szCs w:val="24"/>
        </w:rPr>
        <w:t xml:space="preserve"> about the Student Health</w:t>
      </w:r>
      <w:r w:rsidR="00F706F2" w:rsidRPr="008F3629">
        <w:rPr>
          <w:b/>
          <w:sz w:val="24"/>
          <w:szCs w:val="24"/>
        </w:rPr>
        <w:t xml:space="preserve"> </w:t>
      </w:r>
      <w:r w:rsidRPr="008F3629">
        <w:rPr>
          <w:b/>
          <w:sz w:val="24"/>
          <w:szCs w:val="24"/>
        </w:rPr>
        <w:t>Insurance Plan.</w:t>
      </w:r>
    </w:p>
    <w:p w:rsidR="005E35D5" w:rsidRPr="008F3629" w:rsidRDefault="005E35D5" w:rsidP="00222482">
      <w:pPr>
        <w:pStyle w:val="ListParagraph"/>
        <w:numPr>
          <w:ilvl w:val="0"/>
          <w:numId w:val="6"/>
        </w:numPr>
      </w:pPr>
      <w:r w:rsidRPr="008F3629">
        <w:t>To waive, students must have a US filed and approved, ACA (Affordable Care Act) compl</w:t>
      </w:r>
      <w:r w:rsidR="00C359EE" w:rsidRPr="008F3629">
        <w:t>ian</w:t>
      </w:r>
      <w:r w:rsidRPr="008F3629">
        <w:t>t plan.</w:t>
      </w:r>
    </w:p>
    <w:p w:rsidR="005E35D5" w:rsidRPr="008F3629" w:rsidRDefault="005E35D5" w:rsidP="00665E17">
      <w:pPr>
        <w:pStyle w:val="ListParagraph"/>
        <w:numPr>
          <w:ilvl w:val="0"/>
          <w:numId w:val="6"/>
        </w:numPr>
      </w:pPr>
      <w:r w:rsidRPr="008F3629">
        <w:t>While your current plan may provide comprehensive coverage close to home, plan restrictions may limit coverage for students away from home.</w:t>
      </w:r>
      <w:r w:rsidR="00665E17" w:rsidRPr="008F3629">
        <w:t xml:space="preserve"> Your plan must cover in Maine and/or the area in which you are studying/rotating.</w:t>
      </w:r>
    </w:p>
    <w:p w:rsidR="00222482" w:rsidRPr="008F3629" w:rsidRDefault="005E35D5" w:rsidP="00222482">
      <w:pPr>
        <w:pStyle w:val="ListParagraph"/>
        <w:numPr>
          <w:ilvl w:val="0"/>
          <w:numId w:val="6"/>
        </w:numPr>
      </w:pPr>
      <w:r w:rsidRPr="008F3629">
        <w:t>High deductible health plans may create a financial barrier to accessing care or result in high out of pocket costs.</w:t>
      </w:r>
      <w:r w:rsidR="00222482" w:rsidRPr="008F3629">
        <w:t xml:space="preserve"> </w:t>
      </w:r>
    </w:p>
    <w:p w:rsidR="00222482" w:rsidRPr="008F3629" w:rsidRDefault="00222482" w:rsidP="00222482">
      <w:pPr>
        <w:pStyle w:val="ListParagraph"/>
        <w:numPr>
          <w:ilvl w:val="0"/>
          <w:numId w:val="6"/>
        </w:numPr>
      </w:pPr>
      <w:r w:rsidRPr="008F3629">
        <w:t>Please keep in mind that you are responsible for any out-of-pocket expenses that your health insurance plan does not cover.</w:t>
      </w:r>
      <w:r w:rsidRPr="008F3629">
        <w:rPr>
          <w:rFonts w:ascii="Aptos" w:eastAsia="Times New Roman" w:hAnsi="Aptos"/>
          <w:color w:val="000000"/>
        </w:rPr>
        <w:t xml:space="preserve">   </w:t>
      </w:r>
    </w:p>
    <w:p w:rsidR="00222482" w:rsidRPr="008F3629" w:rsidRDefault="00222482" w:rsidP="00222482">
      <w:pPr>
        <w:pStyle w:val="ListParagraph"/>
        <w:numPr>
          <w:ilvl w:val="0"/>
          <w:numId w:val="6"/>
        </w:numPr>
      </w:pPr>
      <w:r w:rsidRPr="008F3629">
        <w:rPr>
          <w:rFonts w:ascii="Aptos" w:eastAsia="Times New Roman" w:hAnsi="Aptos"/>
          <w:color w:val="000000"/>
        </w:rPr>
        <w:t xml:space="preserve">All students seen at the Student Health Clinics will be asked for co-pays. Co -pays not paid at the time of service will be billed </w:t>
      </w:r>
      <w:r w:rsidRPr="00D339DA">
        <w:t>to</w:t>
      </w:r>
      <w:r w:rsidRPr="008F3629">
        <w:rPr>
          <w:rFonts w:ascii="Aptos" w:eastAsia="Times New Roman" w:hAnsi="Aptos"/>
          <w:color w:val="000000"/>
        </w:rPr>
        <w:t xml:space="preserve"> students. </w:t>
      </w:r>
    </w:p>
    <w:p w:rsidR="00F706F2" w:rsidRPr="008F3629" w:rsidRDefault="00665E17" w:rsidP="00222482">
      <w:pPr>
        <w:pStyle w:val="ListParagraph"/>
        <w:numPr>
          <w:ilvl w:val="0"/>
          <w:numId w:val="6"/>
        </w:numPr>
      </w:pPr>
      <w:r w:rsidRPr="008F3629">
        <w:rPr>
          <w:rFonts w:ascii="Aptos" w:eastAsia="Times New Roman" w:hAnsi="Aptos"/>
          <w:color w:val="000000"/>
        </w:rPr>
        <w:t>Students enrolled in Health Professions</w:t>
      </w:r>
      <w:r w:rsidR="00222482" w:rsidRPr="008F3629">
        <w:rPr>
          <w:rFonts w:ascii="Aptos" w:eastAsia="Times New Roman" w:hAnsi="Aptos"/>
          <w:color w:val="000000"/>
        </w:rPr>
        <w:t xml:space="preserve"> are required to have health insurance coverage that is comparable to the student health insurance plan.  Inadequate health insurance coverage may affect UNE's ability to place you in a clinical care setting. </w:t>
      </w:r>
    </w:p>
    <w:p w:rsidR="00222482" w:rsidRPr="008F3629" w:rsidRDefault="005E353E" w:rsidP="008F3629">
      <w:pPr>
        <w:rPr>
          <w:sz w:val="24"/>
          <w:szCs w:val="24"/>
        </w:rPr>
      </w:pPr>
      <w:r>
        <w:rPr>
          <w:b/>
          <w:sz w:val="24"/>
          <w:szCs w:val="24"/>
        </w:rPr>
        <w:t>To waive the student plan, r</w:t>
      </w:r>
      <w:r w:rsidR="004E76FE" w:rsidRPr="008F3629">
        <w:rPr>
          <w:b/>
          <w:sz w:val="24"/>
          <w:szCs w:val="24"/>
        </w:rPr>
        <w:t xml:space="preserve">eview and complete the </w:t>
      </w:r>
      <w:r w:rsidR="00BA2187">
        <w:rPr>
          <w:b/>
          <w:sz w:val="24"/>
          <w:szCs w:val="24"/>
        </w:rPr>
        <w:t>below</w:t>
      </w:r>
      <w:r w:rsidR="004E76FE" w:rsidRPr="008F3629">
        <w:rPr>
          <w:b/>
          <w:sz w:val="24"/>
          <w:szCs w:val="24"/>
        </w:rPr>
        <w:t xml:space="preserve"> comparison</w:t>
      </w:r>
      <w:r w:rsidR="00F46237">
        <w:rPr>
          <w:b/>
          <w:sz w:val="24"/>
          <w:szCs w:val="24"/>
        </w:rPr>
        <w:t xml:space="preserve"> chart</w:t>
      </w:r>
      <w:r w:rsidR="004E76FE" w:rsidRPr="008F3629">
        <w:rPr>
          <w:b/>
          <w:sz w:val="24"/>
          <w:szCs w:val="24"/>
        </w:rPr>
        <w:t xml:space="preserve"> to confirm your plan provides you with comprehensive coverage while at UNE</w:t>
      </w:r>
      <w:r w:rsidR="004E76FE" w:rsidRPr="008F3629">
        <w:rPr>
          <w:sz w:val="24"/>
          <w:szCs w:val="24"/>
        </w:rPr>
        <w:t xml:space="preserve"> </w:t>
      </w:r>
      <w:r w:rsidR="004E76FE" w:rsidRPr="008F3629">
        <w:rPr>
          <w:b/>
          <w:sz w:val="24"/>
          <w:szCs w:val="24"/>
        </w:rPr>
        <w:t>and/or the area in which you are studying/rotating.</w:t>
      </w:r>
    </w:p>
    <w:p w:rsidR="005E35D5" w:rsidRPr="008F3629" w:rsidRDefault="005E35D5" w:rsidP="00F46237">
      <w:pPr>
        <w:pStyle w:val="ListParagraph"/>
        <w:numPr>
          <w:ilvl w:val="0"/>
          <w:numId w:val="7"/>
        </w:numPr>
      </w:pPr>
      <w:r w:rsidRPr="008F3629">
        <w:t xml:space="preserve">Have your plan benefits available before completing the </w:t>
      </w:r>
      <w:r w:rsidR="00D339DA">
        <w:t>below</w:t>
      </w:r>
      <w:r w:rsidR="00F706F2" w:rsidRPr="008F3629">
        <w:t xml:space="preserve"> </w:t>
      </w:r>
      <w:r w:rsidRPr="008F3629">
        <w:t>comparison</w:t>
      </w:r>
      <w:r w:rsidR="00F706F2" w:rsidRPr="008F3629">
        <w:t xml:space="preserve"> chart</w:t>
      </w:r>
      <w:r w:rsidRPr="008F3629">
        <w:t xml:space="preserve"> or contact your insurance company's Member Services </w:t>
      </w:r>
      <w:r w:rsidR="004E76FE" w:rsidRPr="008F3629">
        <w:t>Department.</w:t>
      </w:r>
    </w:p>
    <w:p w:rsidR="00F706F2" w:rsidRPr="008F3629" w:rsidRDefault="005E35D5" w:rsidP="00F46237">
      <w:pPr>
        <w:pStyle w:val="ListParagraph"/>
        <w:numPr>
          <w:ilvl w:val="0"/>
          <w:numId w:val="7"/>
        </w:numPr>
      </w:pPr>
      <w:r w:rsidRPr="008F3629">
        <w:t xml:space="preserve">Complete the </w:t>
      </w:r>
      <w:r w:rsidR="00D339DA">
        <w:t>below</w:t>
      </w:r>
      <w:r w:rsidRPr="008F3629">
        <w:t xml:space="preserve"> comparison</w:t>
      </w:r>
      <w:r w:rsidR="00F706F2" w:rsidRPr="008F3629">
        <w:t xml:space="preserve"> chart</w:t>
      </w:r>
      <w:r w:rsidRPr="008F3629">
        <w:t xml:space="preserve"> and review the benefits of both plans to confirm your coverage in </w:t>
      </w:r>
      <w:r w:rsidR="008832EF" w:rsidRPr="008F3629">
        <w:t xml:space="preserve">Maine </w:t>
      </w:r>
      <w:r w:rsidR="00AE4F7B" w:rsidRPr="008F3629">
        <w:t>and/or the area in which you are studying</w:t>
      </w:r>
      <w:r w:rsidR="004E76FE" w:rsidRPr="008F3629">
        <w:t>/rotating</w:t>
      </w:r>
      <w:r w:rsidR="00F46237">
        <w:t>:</w:t>
      </w:r>
    </w:p>
    <w:tbl>
      <w:tblPr>
        <w:tblStyle w:val="TableGrid"/>
        <w:tblW w:w="0" w:type="auto"/>
        <w:tblLook w:val="04A0" w:firstRow="1" w:lastRow="0" w:firstColumn="1" w:lastColumn="0" w:noHBand="0" w:noVBand="1"/>
      </w:tblPr>
      <w:tblGrid>
        <w:gridCol w:w="5435"/>
        <w:gridCol w:w="2586"/>
        <w:gridCol w:w="2586"/>
      </w:tblGrid>
      <w:tr w:rsidR="005E35D5" w:rsidTr="008F3629">
        <w:trPr>
          <w:trHeight w:val="287"/>
        </w:trPr>
        <w:tc>
          <w:tcPr>
            <w:tcW w:w="5435" w:type="dxa"/>
            <w:shd w:val="clear" w:color="auto" w:fill="4472C4" w:themeFill="accent1"/>
          </w:tcPr>
          <w:p w:rsidR="005E35D5" w:rsidRPr="008832EF" w:rsidRDefault="005E35D5" w:rsidP="008832EF">
            <w:pPr>
              <w:jc w:val="center"/>
              <w:rPr>
                <w:b/>
                <w:color w:val="FFFFFF" w:themeColor="background1"/>
              </w:rPr>
            </w:pPr>
            <w:r w:rsidRPr="008832EF">
              <w:rPr>
                <w:b/>
                <w:color w:val="FFFFFF" w:themeColor="background1"/>
              </w:rPr>
              <w:t>Plan Benefits</w:t>
            </w:r>
          </w:p>
        </w:tc>
        <w:tc>
          <w:tcPr>
            <w:tcW w:w="2586" w:type="dxa"/>
            <w:shd w:val="clear" w:color="auto" w:fill="4472C4" w:themeFill="accent1"/>
          </w:tcPr>
          <w:p w:rsidR="005E35D5" w:rsidRPr="008832EF" w:rsidRDefault="00F50F33" w:rsidP="008832EF">
            <w:pPr>
              <w:jc w:val="center"/>
              <w:rPr>
                <w:b/>
                <w:color w:val="FFFFFF" w:themeColor="background1"/>
              </w:rPr>
            </w:pPr>
            <w:r w:rsidRPr="00F50F33">
              <w:rPr>
                <w:b/>
                <w:color w:val="FFFF00"/>
              </w:rPr>
              <w:t xml:space="preserve">YOUR </w:t>
            </w:r>
            <w:r w:rsidR="005E35D5" w:rsidRPr="00F50F33">
              <w:rPr>
                <w:b/>
                <w:color w:val="FFFF00"/>
              </w:rPr>
              <w:t>Current Health Insurance Plan</w:t>
            </w:r>
          </w:p>
        </w:tc>
        <w:tc>
          <w:tcPr>
            <w:tcW w:w="2586" w:type="dxa"/>
            <w:shd w:val="clear" w:color="auto" w:fill="4472C4" w:themeFill="accent1"/>
          </w:tcPr>
          <w:p w:rsidR="005E35D5" w:rsidRPr="008832EF" w:rsidRDefault="005E35D5" w:rsidP="008832EF">
            <w:pPr>
              <w:jc w:val="center"/>
              <w:rPr>
                <w:b/>
                <w:color w:val="FFFFFF" w:themeColor="background1"/>
              </w:rPr>
            </w:pPr>
            <w:r w:rsidRPr="008832EF">
              <w:rPr>
                <w:b/>
                <w:color w:val="FFFFFF" w:themeColor="background1"/>
              </w:rPr>
              <w:t>UNE Student Health Insurance Plan</w:t>
            </w:r>
          </w:p>
        </w:tc>
      </w:tr>
      <w:tr w:rsidR="005E35D5" w:rsidTr="008F3629">
        <w:trPr>
          <w:trHeight w:val="148"/>
        </w:trPr>
        <w:tc>
          <w:tcPr>
            <w:tcW w:w="5435" w:type="dxa"/>
          </w:tcPr>
          <w:p w:rsidR="005E35D5" w:rsidRPr="007D107D" w:rsidRDefault="005E35D5">
            <w:pPr>
              <w:rPr>
                <w:b/>
              </w:rPr>
            </w:pPr>
            <w:r w:rsidRPr="007D107D">
              <w:rPr>
                <w:b/>
              </w:rPr>
              <w:t>Filed and Approved in the US; ACA Compliant</w:t>
            </w:r>
          </w:p>
        </w:tc>
        <w:tc>
          <w:tcPr>
            <w:tcW w:w="2586" w:type="dxa"/>
            <w:shd w:val="clear" w:color="auto" w:fill="FFFF00"/>
          </w:tcPr>
          <w:p w:rsidR="005E35D5" w:rsidRDefault="005E35D5"/>
        </w:tc>
        <w:tc>
          <w:tcPr>
            <w:tcW w:w="2586" w:type="dxa"/>
          </w:tcPr>
          <w:p w:rsidR="005E35D5" w:rsidRPr="00AE4F7B" w:rsidRDefault="005E35D5">
            <w:pPr>
              <w:rPr>
                <w:b/>
              </w:rPr>
            </w:pPr>
            <w:r w:rsidRPr="00AE4F7B">
              <w:rPr>
                <w:b/>
              </w:rPr>
              <w:t>YES</w:t>
            </w:r>
          </w:p>
        </w:tc>
      </w:tr>
      <w:tr w:rsidR="005E35D5" w:rsidTr="008F3629">
        <w:trPr>
          <w:trHeight w:val="773"/>
        </w:trPr>
        <w:tc>
          <w:tcPr>
            <w:tcW w:w="5435" w:type="dxa"/>
          </w:tcPr>
          <w:p w:rsidR="005E35D5" w:rsidRPr="007D107D" w:rsidRDefault="005E35D5">
            <w:pPr>
              <w:rPr>
                <w:b/>
              </w:rPr>
            </w:pPr>
            <w:r w:rsidRPr="007D107D">
              <w:rPr>
                <w:b/>
              </w:rPr>
              <w:t>Plan Type</w:t>
            </w:r>
          </w:p>
        </w:tc>
        <w:tc>
          <w:tcPr>
            <w:tcW w:w="2586" w:type="dxa"/>
            <w:shd w:val="clear" w:color="auto" w:fill="FFFF00"/>
          </w:tcPr>
          <w:p w:rsidR="005E35D5" w:rsidRDefault="00F9371A" w:rsidP="005E35D5">
            <w:pPr>
              <w:tabs>
                <w:tab w:val="left" w:pos="770"/>
              </w:tabs>
            </w:pPr>
            <w:sdt>
              <w:sdtPr>
                <w:id w:val="960771928"/>
                <w14:checkbox>
                  <w14:checked w14:val="0"/>
                  <w14:checkedState w14:val="2612" w14:font="MS Gothic"/>
                  <w14:uncheckedState w14:val="2610" w14:font="MS Gothic"/>
                </w14:checkbox>
              </w:sdtPr>
              <w:sdtEndPr/>
              <w:sdtContent>
                <w:r w:rsidR="005E35D5">
                  <w:rPr>
                    <w:rFonts w:ascii="MS Gothic" w:eastAsia="MS Gothic" w:hAnsi="MS Gothic" w:hint="eastAsia"/>
                  </w:rPr>
                  <w:t>☐</w:t>
                </w:r>
              </w:sdtContent>
            </w:sdt>
            <w:r w:rsidR="005E35D5">
              <w:t xml:space="preserve">  HMO</w:t>
            </w:r>
          </w:p>
          <w:p w:rsidR="005E35D5" w:rsidRDefault="00F9371A" w:rsidP="005E35D5">
            <w:pPr>
              <w:tabs>
                <w:tab w:val="left" w:pos="770"/>
              </w:tabs>
            </w:pPr>
            <w:sdt>
              <w:sdtPr>
                <w:id w:val="-1489780526"/>
                <w14:checkbox>
                  <w14:checked w14:val="0"/>
                  <w14:checkedState w14:val="2612" w14:font="MS Gothic"/>
                  <w14:uncheckedState w14:val="2610" w14:font="MS Gothic"/>
                </w14:checkbox>
              </w:sdtPr>
              <w:sdtEndPr/>
              <w:sdtContent>
                <w:r w:rsidR="005E35D5">
                  <w:rPr>
                    <w:rFonts w:ascii="MS Gothic" w:eastAsia="MS Gothic" w:hAnsi="MS Gothic" w:hint="eastAsia"/>
                  </w:rPr>
                  <w:t>☐</w:t>
                </w:r>
              </w:sdtContent>
            </w:sdt>
            <w:r w:rsidR="005E35D5">
              <w:t xml:space="preserve">  EPO</w:t>
            </w:r>
          </w:p>
          <w:p w:rsidR="005E35D5" w:rsidRDefault="00F9371A" w:rsidP="005E35D5">
            <w:pPr>
              <w:tabs>
                <w:tab w:val="left" w:pos="770"/>
              </w:tabs>
            </w:pPr>
            <w:sdt>
              <w:sdtPr>
                <w:id w:val="-1771536311"/>
                <w14:checkbox>
                  <w14:checked w14:val="0"/>
                  <w14:checkedState w14:val="2612" w14:font="MS Gothic"/>
                  <w14:uncheckedState w14:val="2610" w14:font="MS Gothic"/>
                </w14:checkbox>
              </w:sdtPr>
              <w:sdtEndPr/>
              <w:sdtContent>
                <w:r w:rsidR="005E35D5">
                  <w:rPr>
                    <w:rFonts w:ascii="MS Gothic" w:eastAsia="MS Gothic" w:hAnsi="MS Gothic" w:hint="eastAsia"/>
                  </w:rPr>
                  <w:t>☐</w:t>
                </w:r>
              </w:sdtContent>
            </w:sdt>
            <w:r w:rsidR="005E35D5">
              <w:t xml:space="preserve">  PPO</w:t>
            </w:r>
          </w:p>
          <w:p w:rsidR="005E35D5" w:rsidRDefault="00F9371A" w:rsidP="005E35D5">
            <w:pPr>
              <w:tabs>
                <w:tab w:val="left" w:pos="770"/>
              </w:tabs>
            </w:pPr>
            <w:sdt>
              <w:sdtPr>
                <w:id w:val="-899743259"/>
                <w14:checkbox>
                  <w14:checked w14:val="0"/>
                  <w14:checkedState w14:val="2612" w14:font="MS Gothic"/>
                  <w14:uncheckedState w14:val="2610" w14:font="MS Gothic"/>
                </w14:checkbox>
              </w:sdtPr>
              <w:sdtEndPr/>
              <w:sdtContent>
                <w:r w:rsidR="005E35D5">
                  <w:rPr>
                    <w:rFonts w:ascii="MS Gothic" w:eastAsia="MS Gothic" w:hAnsi="MS Gothic" w:hint="eastAsia"/>
                  </w:rPr>
                  <w:t>☐</w:t>
                </w:r>
              </w:sdtContent>
            </w:sdt>
            <w:r w:rsidR="005E35D5">
              <w:t xml:space="preserve">  Out-of-State Medicaid</w:t>
            </w:r>
          </w:p>
          <w:p w:rsidR="005E35D5" w:rsidRDefault="00F9371A" w:rsidP="005E35D5">
            <w:pPr>
              <w:tabs>
                <w:tab w:val="left" w:pos="770"/>
              </w:tabs>
            </w:pPr>
            <w:sdt>
              <w:sdtPr>
                <w:id w:val="-59870249"/>
                <w14:checkbox>
                  <w14:checked w14:val="0"/>
                  <w14:checkedState w14:val="2612" w14:font="MS Gothic"/>
                  <w14:uncheckedState w14:val="2610" w14:font="MS Gothic"/>
                </w14:checkbox>
              </w:sdtPr>
              <w:sdtEndPr/>
              <w:sdtContent>
                <w:r w:rsidR="005E35D5">
                  <w:rPr>
                    <w:rFonts w:ascii="MS Gothic" w:eastAsia="MS Gothic" w:hAnsi="MS Gothic" w:hint="eastAsia"/>
                  </w:rPr>
                  <w:t>☐</w:t>
                </w:r>
              </w:sdtContent>
            </w:sdt>
            <w:r w:rsidR="005E35D5">
              <w:t xml:space="preserve">  Other</w:t>
            </w:r>
          </w:p>
        </w:tc>
        <w:tc>
          <w:tcPr>
            <w:tcW w:w="2586" w:type="dxa"/>
          </w:tcPr>
          <w:p w:rsidR="005E35D5" w:rsidRDefault="00F9371A" w:rsidP="005E35D5">
            <w:pPr>
              <w:tabs>
                <w:tab w:val="left" w:pos="770"/>
              </w:tabs>
            </w:pPr>
            <w:sdt>
              <w:sdtPr>
                <w:id w:val="-1599632371"/>
                <w14:checkbox>
                  <w14:checked w14:val="0"/>
                  <w14:checkedState w14:val="2612" w14:font="MS Gothic"/>
                  <w14:uncheckedState w14:val="2610" w14:font="MS Gothic"/>
                </w14:checkbox>
              </w:sdtPr>
              <w:sdtEndPr/>
              <w:sdtContent>
                <w:r w:rsidR="005E35D5">
                  <w:rPr>
                    <w:rFonts w:ascii="MS Gothic" w:eastAsia="MS Gothic" w:hAnsi="MS Gothic" w:hint="eastAsia"/>
                  </w:rPr>
                  <w:t>☐</w:t>
                </w:r>
              </w:sdtContent>
            </w:sdt>
            <w:r w:rsidR="005E35D5">
              <w:t xml:space="preserve">  HMO</w:t>
            </w:r>
          </w:p>
          <w:p w:rsidR="005E35D5" w:rsidRDefault="00F9371A" w:rsidP="005E35D5">
            <w:pPr>
              <w:tabs>
                <w:tab w:val="left" w:pos="770"/>
              </w:tabs>
            </w:pPr>
            <w:sdt>
              <w:sdtPr>
                <w:id w:val="596069005"/>
                <w14:checkbox>
                  <w14:checked w14:val="0"/>
                  <w14:checkedState w14:val="2612" w14:font="MS Gothic"/>
                  <w14:uncheckedState w14:val="2610" w14:font="MS Gothic"/>
                </w14:checkbox>
              </w:sdtPr>
              <w:sdtEndPr/>
              <w:sdtContent>
                <w:r w:rsidR="005E35D5">
                  <w:rPr>
                    <w:rFonts w:ascii="MS Gothic" w:eastAsia="MS Gothic" w:hAnsi="MS Gothic" w:hint="eastAsia"/>
                  </w:rPr>
                  <w:t>☐</w:t>
                </w:r>
              </w:sdtContent>
            </w:sdt>
            <w:r w:rsidR="005E35D5">
              <w:t xml:space="preserve">  EPO</w:t>
            </w:r>
          </w:p>
          <w:p w:rsidR="005E35D5" w:rsidRDefault="00F9371A" w:rsidP="005E35D5">
            <w:pPr>
              <w:tabs>
                <w:tab w:val="left" w:pos="770"/>
              </w:tabs>
            </w:pPr>
            <w:sdt>
              <w:sdtPr>
                <w:id w:val="1672597575"/>
                <w14:checkbox>
                  <w14:checked w14:val="1"/>
                  <w14:checkedState w14:val="2612" w14:font="MS Gothic"/>
                  <w14:uncheckedState w14:val="2610" w14:font="MS Gothic"/>
                </w14:checkbox>
              </w:sdtPr>
              <w:sdtEndPr/>
              <w:sdtContent>
                <w:r w:rsidR="005E35D5">
                  <w:rPr>
                    <w:rFonts w:ascii="MS Gothic" w:eastAsia="MS Gothic" w:hAnsi="MS Gothic" w:hint="eastAsia"/>
                  </w:rPr>
                  <w:t>☒</w:t>
                </w:r>
              </w:sdtContent>
            </w:sdt>
            <w:r w:rsidR="005E35D5">
              <w:t xml:space="preserve">  </w:t>
            </w:r>
            <w:r w:rsidR="005E35D5" w:rsidRPr="005E35D5">
              <w:rPr>
                <w:b/>
              </w:rPr>
              <w:t>PPO</w:t>
            </w:r>
          </w:p>
          <w:p w:rsidR="005E35D5" w:rsidRDefault="00F9371A" w:rsidP="005E35D5">
            <w:pPr>
              <w:tabs>
                <w:tab w:val="left" w:pos="770"/>
              </w:tabs>
            </w:pPr>
            <w:sdt>
              <w:sdtPr>
                <w:id w:val="-1854637440"/>
                <w14:checkbox>
                  <w14:checked w14:val="0"/>
                  <w14:checkedState w14:val="2612" w14:font="MS Gothic"/>
                  <w14:uncheckedState w14:val="2610" w14:font="MS Gothic"/>
                </w14:checkbox>
              </w:sdtPr>
              <w:sdtEndPr/>
              <w:sdtContent>
                <w:r w:rsidR="005E35D5">
                  <w:rPr>
                    <w:rFonts w:ascii="MS Gothic" w:eastAsia="MS Gothic" w:hAnsi="MS Gothic" w:hint="eastAsia"/>
                  </w:rPr>
                  <w:t>☐</w:t>
                </w:r>
              </w:sdtContent>
            </w:sdt>
            <w:r w:rsidR="005E35D5">
              <w:t xml:space="preserve">  Out-of-State Medicaid</w:t>
            </w:r>
          </w:p>
          <w:p w:rsidR="005E35D5" w:rsidRDefault="00F9371A" w:rsidP="005E35D5">
            <w:sdt>
              <w:sdtPr>
                <w:id w:val="-314413466"/>
                <w14:checkbox>
                  <w14:checked w14:val="0"/>
                  <w14:checkedState w14:val="2612" w14:font="MS Gothic"/>
                  <w14:uncheckedState w14:val="2610" w14:font="MS Gothic"/>
                </w14:checkbox>
              </w:sdtPr>
              <w:sdtEndPr/>
              <w:sdtContent>
                <w:r w:rsidR="005E35D5">
                  <w:rPr>
                    <w:rFonts w:ascii="MS Gothic" w:eastAsia="MS Gothic" w:hAnsi="MS Gothic" w:hint="eastAsia"/>
                  </w:rPr>
                  <w:t>☐</w:t>
                </w:r>
              </w:sdtContent>
            </w:sdt>
            <w:r w:rsidR="005E35D5">
              <w:t xml:space="preserve">  Other</w:t>
            </w:r>
          </w:p>
        </w:tc>
      </w:tr>
      <w:tr w:rsidR="005E35D5" w:rsidTr="008F3629">
        <w:trPr>
          <w:trHeight w:val="551"/>
        </w:trPr>
        <w:tc>
          <w:tcPr>
            <w:tcW w:w="5435" w:type="dxa"/>
          </w:tcPr>
          <w:p w:rsidR="007D107D" w:rsidRDefault="005E35D5" w:rsidP="007D107D">
            <w:r w:rsidRPr="005E35D5">
              <w:rPr>
                <w:b/>
              </w:rPr>
              <w:t>Provider Network</w:t>
            </w:r>
          </w:p>
          <w:p w:rsidR="005E35D5" w:rsidRDefault="005E35D5">
            <w:r w:rsidRPr="007D107D">
              <w:rPr>
                <w:sz w:val="20"/>
                <w:szCs w:val="20"/>
              </w:rPr>
              <w:t>Does my plan provide coverage throughout the US for emergency and non-emergency care, or is my plan limited to my home state?</w:t>
            </w:r>
          </w:p>
        </w:tc>
        <w:tc>
          <w:tcPr>
            <w:tcW w:w="2586" w:type="dxa"/>
            <w:shd w:val="clear" w:color="auto" w:fill="FFFF00"/>
          </w:tcPr>
          <w:p w:rsidR="005E35D5" w:rsidRDefault="005E35D5"/>
        </w:tc>
        <w:tc>
          <w:tcPr>
            <w:tcW w:w="2586" w:type="dxa"/>
          </w:tcPr>
          <w:p w:rsidR="005E35D5" w:rsidRDefault="005E35D5"/>
          <w:p w:rsidR="00AE4F7B" w:rsidRDefault="00AE4F7B"/>
          <w:p w:rsidR="00AE4F7B" w:rsidRPr="00B96510" w:rsidRDefault="00AE4F7B">
            <w:r w:rsidRPr="00B96510">
              <w:t>National</w:t>
            </w:r>
          </w:p>
        </w:tc>
      </w:tr>
      <w:tr w:rsidR="007D107D" w:rsidTr="008F3629">
        <w:trPr>
          <w:trHeight w:val="584"/>
        </w:trPr>
        <w:tc>
          <w:tcPr>
            <w:tcW w:w="5435" w:type="dxa"/>
          </w:tcPr>
          <w:p w:rsidR="007D107D" w:rsidRDefault="007D107D">
            <w:r w:rsidRPr="007D107D">
              <w:rPr>
                <w:b/>
              </w:rPr>
              <w:t xml:space="preserve">Annual Deductible </w:t>
            </w:r>
            <w:r w:rsidRPr="007D107D">
              <w:rPr>
                <w:sz w:val="20"/>
                <w:szCs w:val="20"/>
              </w:rPr>
              <w:t>(In-Network / Out-of-Network) Amount you pay out of pocket before your health plan contributes towards claims</w:t>
            </w:r>
          </w:p>
        </w:tc>
        <w:tc>
          <w:tcPr>
            <w:tcW w:w="2586" w:type="dxa"/>
            <w:shd w:val="clear" w:color="auto" w:fill="FFFF00"/>
          </w:tcPr>
          <w:p w:rsidR="007D107D" w:rsidRDefault="007D107D"/>
        </w:tc>
        <w:tc>
          <w:tcPr>
            <w:tcW w:w="2586" w:type="dxa"/>
          </w:tcPr>
          <w:p w:rsidR="007D107D" w:rsidRDefault="007D107D">
            <w:r>
              <w:t xml:space="preserve">UG: </w:t>
            </w:r>
          </w:p>
          <w:p w:rsidR="007D107D" w:rsidRDefault="007D107D">
            <w:r>
              <w:t>$450/$850</w:t>
            </w:r>
          </w:p>
          <w:p w:rsidR="007D107D" w:rsidRDefault="007D107D">
            <w:r>
              <w:t>Grad:</w:t>
            </w:r>
          </w:p>
          <w:p w:rsidR="007D107D" w:rsidRDefault="007D107D">
            <w:r>
              <w:t>$400/$800</w:t>
            </w:r>
          </w:p>
        </w:tc>
      </w:tr>
      <w:tr w:rsidR="007D107D" w:rsidTr="008F3629">
        <w:trPr>
          <w:trHeight w:val="411"/>
        </w:trPr>
        <w:tc>
          <w:tcPr>
            <w:tcW w:w="5435" w:type="dxa"/>
          </w:tcPr>
          <w:p w:rsidR="007D107D" w:rsidRDefault="007D107D">
            <w:r w:rsidRPr="007D107D">
              <w:rPr>
                <w:b/>
              </w:rPr>
              <w:t>Out of Pocket Maximum</w:t>
            </w:r>
            <w:r>
              <w:t xml:space="preserve"> </w:t>
            </w:r>
            <w:r w:rsidRPr="007D107D">
              <w:rPr>
                <w:sz w:val="20"/>
                <w:szCs w:val="20"/>
              </w:rPr>
              <w:t>The dollar amount you pay out of pocket, including deductible, copays and coinsurance until your insurance company pays claims at 100%</w:t>
            </w:r>
          </w:p>
        </w:tc>
        <w:tc>
          <w:tcPr>
            <w:tcW w:w="2586" w:type="dxa"/>
            <w:shd w:val="clear" w:color="auto" w:fill="FFFF00"/>
          </w:tcPr>
          <w:p w:rsidR="007D107D" w:rsidRDefault="007D107D"/>
        </w:tc>
        <w:tc>
          <w:tcPr>
            <w:tcW w:w="2586" w:type="dxa"/>
          </w:tcPr>
          <w:p w:rsidR="007D107D" w:rsidRDefault="007D107D">
            <w:r>
              <w:t>$3,000</w:t>
            </w:r>
          </w:p>
        </w:tc>
      </w:tr>
      <w:tr w:rsidR="007D107D" w:rsidTr="008F3629">
        <w:trPr>
          <w:trHeight w:val="411"/>
        </w:trPr>
        <w:tc>
          <w:tcPr>
            <w:tcW w:w="5435" w:type="dxa"/>
          </w:tcPr>
          <w:p w:rsidR="007D107D" w:rsidRPr="007D107D" w:rsidRDefault="007D107D">
            <w:pPr>
              <w:rPr>
                <w:sz w:val="20"/>
                <w:szCs w:val="20"/>
              </w:rPr>
            </w:pPr>
            <w:r w:rsidRPr="007D107D">
              <w:rPr>
                <w:b/>
              </w:rPr>
              <w:t>Coinsurance</w:t>
            </w:r>
            <w:r w:rsidRPr="007D107D">
              <w:rPr>
                <w:sz w:val="20"/>
                <w:szCs w:val="20"/>
              </w:rPr>
              <w:t xml:space="preserve"> (In-Network / Out-of-Network) The percentage of the cost of healthcare that you’re responsible for paying after you’ve met your deductible</w:t>
            </w:r>
          </w:p>
        </w:tc>
        <w:tc>
          <w:tcPr>
            <w:tcW w:w="2586" w:type="dxa"/>
            <w:shd w:val="clear" w:color="auto" w:fill="FFFF00"/>
          </w:tcPr>
          <w:p w:rsidR="007D107D" w:rsidRDefault="007D107D"/>
        </w:tc>
        <w:tc>
          <w:tcPr>
            <w:tcW w:w="2586" w:type="dxa"/>
          </w:tcPr>
          <w:p w:rsidR="007D107D" w:rsidRDefault="007D107D">
            <w:r>
              <w:t>80% / 60%</w:t>
            </w:r>
          </w:p>
        </w:tc>
      </w:tr>
      <w:tr w:rsidR="007D107D" w:rsidTr="008F3629">
        <w:trPr>
          <w:trHeight w:val="296"/>
        </w:trPr>
        <w:tc>
          <w:tcPr>
            <w:tcW w:w="5435" w:type="dxa"/>
          </w:tcPr>
          <w:p w:rsidR="00B96510" w:rsidRPr="00B96510" w:rsidRDefault="007D107D">
            <w:pPr>
              <w:rPr>
                <w:b/>
              </w:rPr>
            </w:pPr>
            <w:r w:rsidRPr="00B96510">
              <w:rPr>
                <w:b/>
              </w:rPr>
              <w:t xml:space="preserve">Preventive/Routine Care </w:t>
            </w:r>
          </w:p>
          <w:p w:rsidR="007D107D" w:rsidRPr="00B96510" w:rsidRDefault="007D107D">
            <w:pPr>
              <w:rPr>
                <w:sz w:val="20"/>
                <w:szCs w:val="20"/>
              </w:rPr>
            </w:pPr>
            <w:r w:rsidRPr="00B96510">
              <w:rPr>
                <w:sz w:val="20"/>
                <w:szCs w:val="20"/>
              </w:rPr>
              <w:t xml:space="preserve">Physical, annual exams, immunizations, </w:t>
            </w:r>
            <w:proofErr w:type="spellStart"/>
            <w:r w:rsidRPr="00B96510">
              <w:rPr>
                <w:sz w:val="20"/>
                <w:szCs w:val="20"/>
              </w:rPr>
              <w:t>etc</w:t>
            </w:r>
            <w:proofErr w:type="spellEnd"/>
          </w:p>
        </w:tc>
        <w:tc>
          <w:tcPr>
            <w:tcW w:w="2586" w:type="dxa"/>
            <w:shd w:val="clear" w:color="auto" w:fill="FFFF00"/>
          </w:tcPr>
          <w:p w:rsidR="007D107D" w:rsidRDefault="007D107D"/>
        </w:tc>
        <w:tc>
          <w:tcPr>
            <w:tcW w:w="2586" w:type="dxa"/>
          </w:tcPr>
          <w:p w:rsidR="007D107D" w:rsidRDefault="007D107D">
            <w:r>
              <w:t>100% In Network / 80% after deductible</w:t>
            </w:r>
          </w:p>
        </w:tc>
      </w:tr>
      <w:tr w:rsidR="007D107D" w:rsidTr="008F3629">
        <w:trPr>
          <w:trHeight w:val="139"/>
        </w:trPr>
        <w:tc>
          <w:tcPr>
            <w:tcW w:w="5435" w:type="dxa"/>
          </w:tcPr>
          <w:p w:rsidR="007D107D" w:rsidRDefault="007D107D">
            <w:r w:rsidRPr="00B96510">
              <w:rPr>
                <w:b/>
              </w:rPr>
              <w:t>Office Visits</w:t>
            </w:r>
            <w:r>
              <w:t xml:space="preserve"> Primary Care </w:t>
            </w:r>
            <w:r w:rsidR="00B96510">
              <w:t>Physician (</w:t>
            </w:r>
            <w:r>
              <w:t>PCP)</w:t>
            </w:r>
          </w:p>
        </w:tc>
        <w:tc>
          <w:tcPr>
            <w:tcW w:w="2586" w:type="dxa"/>
            <w:shd w:val="clear" w:color="auto" w:fill="FFFF00"/>
          </w:tcPr>
          <w:p w:rsidR="007D107D" w:rsidRDefault="007D107D"/>
        </w:tc>
        <w:tc>
          <w:tcPr>
            <w:tcW w:w="2586" w:type="dxa"/>
          </w:tcPr>
          <w:p w:rsidR="007D107D" w:rsidRDefault="007D107D">
            <w:r>
              <w:t>$25</w:t>
            </w:r>
          </w:p>
        </w:tc>
      </w:tr>
      <w:tr w:rsidR="007D107D" w:rsidTr="008F3629">
        <w:trPr>
          <w:trHeight w:val="411"/>
        </w:trPr>
        <w:tc>
          <w:tcPr>
            <w:tcW w:w="5435" w:type="dxa"/>
          </w:tcPr>
          <w:p w:rsidR="007D107D" w:rsidRDefault="00B96510">
            <w:r>
              <w:rPr>
                <w:b/>
              </w:rPr>
              <w:lastRenderedPageBreak/>
              <w:t xml:space="preserve">Needlestick Coverage for </w:t>
            </w:r>
            <w:r w:rsidR="007D107D" w:rsidRPr="007D107D">
              <w:rPr>
                <w:b/>
              </w:rPr>
              <w:t>Health Professions Students:</w:t>
            </w:r>
            <w:r w:rsidR="007D107D">
              <w:t xml:space="preserve">  </w:t>
            </w:r>
            <w:r w:rsidR="007D107D" w:rsidRPr="00B96510">
              <w:rPr>
                <w:sz w:val="20"/>
                <w:szCs w:val="20"/>
              </w:rPr>
              <w:t>Does the plan provide coverage for accidental exposure to bloodborne pathogens in a clinical setting (ex. needlestick, cut)?</w:t>
            </w:r>
          </w:p>
        </w:tc>
        <w:tc>
          <w:tcPr>
            <w:tcW w:w="2586" w:type="dxa"/>
            <w:shd w:val="clear" w:color="auto" w:fill="FFFF00"/>
          </w:tcPr>
          <w:p w:rsidR="007D107D" w:rsidRDefault="007D107D"/>
        </w:tc>
        <w:tc>
          <w:tcPr>
            <w:tcW w:w="2586" w:type="dxa"/>
          </w:tcPr>
          <w:p w:rsidR="007D107D" w:rsidRDefault="007D107D">
            <w:r>
              <w:t>YES</w:t>
            </w:r>
          </w:p>
        </w:tc>
      </w:tr>
      <w:tr w:rsidR="007D107D" w:rsidTr="008F3629">
        <w:trPr>
          <w:trHeight w:val="148"/>
        </w:trPr>
        <w:tc>
          <w:tcPr>
            <w:tcW w:w="5435" w:type="dxa"/>
          </w:tcPr>
          <w:p w:rsidR="007D107D" w:rsidRPr="00B96510" w:rsidRDefault="007D107D">
            <w:pPr>
              <w:rPr>
                <w:b/>
              </w:rPr>
            </w:pPr>
            <w:r w:rsidRPr="00B96510">
              <w:rPr>
                <w:b/>
              </w:rPr>
              <w:t>Emergency Room</w:t>
            </w:r>
          </w:p>
        </w:tc>
        <w:tc>
          <w:tcPr>
            <w:tcW w:w="2586" w:type="dxa"/>
            <w:shd w:val="clear" w:color="auto" w:fill="FFFF00"/>
          </w:tcPr>
          <w:p w:rsidR="007D107D" w:rsidRDefault="007D107D"/>
        </w:tc>
        <w:tc>
          <w:tcPr>
            <w:tcW w:w="2586" w:type="dxa"/>
          </w:tcPr>
          <w:p w:rsidR="007D107D" w:rsidRDefault="007D107D">
            <w:r>
              <w:t>$50</w:t>
            </w:r>
          </w:p>
        </w:tc>
      </w:tr>
      <w:tr w:rsidR="007D107D" w:rsidTr="008F3629">
        <w:trPr>
          <w:trHeight w:val="436"/>
        </w:trPr>
        <w:tc>
          <w:tcPr>
            <w:tcW w:w="5435" w:type="dxa"/>
          </w:tcPr>
          <w:p w:rsidR="007D107D" w:rsidRPr="00B96510" w:rsidRDefault="007D107D">
            <w:pPr>
              <w:rPr>
                <w:b/>
              </w:rPr>
            </w:pPr>
            <w:r w:rsidRPr="00B96510">
              <w:rPr>
                <w:b/>
              </w:rPr>
              <w:t>Outpatient Mental Illness/Substance Use Disorder Treatment, except Medical Emergency and Prescription Drugs</w:t>
            </w:r>
          </w:p>
        </w:tc>
        <w:tc>
          <w:tcPr>
            <w:tcW w:w="2586" w:type="dxa"/>
            <w:shd w:val="clear" w:color="auto" w:fill="FFFF00"/>
          </w:tcPr>
          <w:p w:rsidR="007D107D" w:rsidRDefault="007D107D"/>
        </w:tc>
        <w:tc>
          <w:tcPr>
            <w:tcW w:w="2586" w:type="dxa"/>
          </w:tcPr>
          <w:p w:rsidR="007D107D" w:rsidRDefault="007D107D">
            <w:r>
              <w:t>$25</w:t>
            </w:r>
          </w:p>
        </w:tc>
      </w:tr>
      <w:tr w:rsidR="007D107D" w:rsidTr="008F3629">
        <w:trPr>
          <w:trHeight w:val="296"/>
        </w:trPr>
        <w:tc>
          <w:tcPr>
            <w:tcW w:w="5435" w:type="dxa"/>
          </w:tcPr>
          <w:p w:rsidR="007D107D" w:rsidRPr="00B96510" w:rsidRDefault="007D107D" w:rsidP="00161CD3">
            <w:pPr>
              <w:rPr>
                <w:b/>
              </w:rPr>
            </w:pPr>
            <w:r w:rsidRPr="00B96510">
              <w:rPr>
                <w:b/>
              </w:rPr>
              <w:t>X-Ray &amp; Laboratory including Titers</w:t>
            </w:r>
          </w:p>
          <w:p w:rsidR="007D107D" w:rsidRPr="00B96510" w:rsidRDefault="007D107D">
            <w:pPr>
              <w:rPr>
                <w:b/>
              </w:rPr>
            </w:pPr>
          </w:p>
        </w:tc>
        <w:tc>
          <w:tcPr>
            <w:tcW w:w="2586" w:type="dxa"/>
            <w:shd w:val="clear" w:color="auto" w:fill="FFFF00"/>
          </w:tcPr>
          <w:p w:rsidR="007D107D" w:rsidRDefault="007D107D"/>
        </w:tc>
        <w:tc>
          <w:tcPr>
            <w:tcW w:w="2586" w:type="dxa"/>
          </w:tcPr>
          <w:p w:rsidR="007D107D" w:rsidRDefault="007D107D">
            <w:r>
              <w:t>YES</w:t>
            </w:r>
          </w:p>
        </w:tc>
      </w:tr>
      <w:tr w:rsidR="007D107D" w:rsidTr="008F3629">
        <w:trPr>
          <w:trHeight w:val="70"/>
        </w:trPr>
        <w:tc>
          <w:tcPr>
            <w:tcW w:w="5435" w:type="dxa"/>
          </w:tcPr>
          <w:p w:rsidR="007D107D" w:rsidRPr="00B96510" w:rsidRDefault="007D107D" w:rsidP="00161CD3">
            <w:pPr>
              <w:rPr>
                <w:b/>
              </w:rPr>
            </w:pPr>
            <w:r w:rsidRPr="00B96510">
              <w:rPr>
                <w:b/>
              </w:rPr>
              <w:t>Prescription Drugs Copay</w:t>
            </w:r>
          </w:p>
          <w:p w:rsidR="007D107D" w:rsidRDefault="007D107D"/>
        </w:tc>
        <w:tc>
          <w:tcPr>
            <w:tcW w:w="2586" w:type="dxa"/>
            <w:shd w:val="clear" w:color="auto" w:fill="FFFF00"/>
          </w:tcPr>
          <w:p w:rsidR="007D107D" w:rsidRDefault="007D107D"/>
        </w:tc>
        <w:tc>
          <w:tcPr>
            <w:tcW w:w="2586" w:type="dxa"/>
          </w:tcPr>
          <w:p w:rsidR="007D107D" w:rsidRDefault="007D107D">
            <w:r>
              <w:t>Tier 1: $10</w:t>
            </w:r>
          </w:p>
          <w:p w:rsidR="007D107D" w:rsidRDefault="007D107D">
            <w:r>
              <w:t>Tier 2: $25</w:t>
            </w:r>
          </w:p>
          <w:p w:rsidR="007D107D" w:rsidRDefault="007D107D">
            <w:r>
              <w:t>Tier 3: $25</w:t>
            </w:r>
          </w:p>
        </w:tc>
      </w:tr>
    </w:tbl>
    <w:p w:rsidR="00877B47" w:rsidRDefault="00877B47" w:rsidP="00877B47">
      <w:pPr>
        <w:rPr>
          <w:sz w:val="24"/>
          <w:szCs w:val="24"/>
        </w:rPr>
      </w:pPr>
    </w:p>
    <w:p w:rsidR="008F3629" w:rsidRPr="00D339DA" w:rsidRDefault="008F3629" w:rsidP="00F46237">
      <w:pPr>
        <w:pStyle w:val="ListParagraph"/>
        <w:numPr>
          <w:ilvl w:val="0"/>
          <w:numId w:val="7"/>
        </w:numPr>
        <w:rPr>
          <w:b/>
        </w:rPr>
      </w:pPr>
      <w:r w:rsidRPr="00D339DA">
        <w:t xml:space="preserve">If you have confirmed your plan is comparable to the Student Health Insurance Plan and would like to waive participation in the Student Health Insurance Plan, an online waiver form must be completed. </w:t>
      </w:r>
      <w:bookmarkStart w:id="0" w:name="_Hlk171499609"/>
      <w:r w:rsidRPr="00D339DA">
        <w:t xml:space="preserve">Visit </w:t>
      </w:r>
      <w:hyperlink r:id="rId6" w:history="1">
        <w:r w:rsidRPr="00D339DA">
          <w:rPr>
            <w:b/>
            <w:bCs/>
            <w:color w:val="0563C1" w:themeColor="hyperlink"/>
            <w:u w:val="single"/>
          </w:rPr>
          <w:t>https://studentcenter.uhcsr.com/</w:t>
        </w:r>
      </w:hyperlink>
      <w:r w:rsidRPr="00D339DA">
        <w:rPr>
          <w:bCs/>
          <w:color w:val="0563C1" w:themeColor="hyperlink"/>
          <w:u w:val="single"/>
        </w:rPr>
        <w:t xml:space="preserve"> </w:t>
      </w:r>
      <w:r w:rsidRPr="00D339DA">
        <w:t xml:space="preserve">to complete the insurance waiver form. </w:t>
      </w:r>
      <w:bookmarkEnd w:id="0"/>
      <w:r w:rsidRPr="00D339DA">
        <w:t>Please have your insurance ID card available prior to completing the waiver form.</w:t>
      </w:r>
    </w:p>
    <w:p w:rsidR="008F3629" w:rsidRPr="00D339DA" w:rsidRDefault="008F3629" w:rsidP="00F46237">
      <w:pPr>
        <w:pStyle w:val="ListParagraph"/>
        <w:numPr>
          <w:ilvl w:val="0"/>
          <w:numId w:val="7"/>
        </w:numPr>
      </w:pPr>
      <w:r w:rsidRPr="00D339DA">
        <w:t xml:space="preserve">If you do not have health insurance coverage or your coverage is not comparable to the Student Health Insurance plan (ex. an out-of-state Medicaid plan), then you must consider other coverage options including the University sponsored Student Health Insurance Plan: </w:t>
      </w:r>
    </w:p>
    <w:p w:rsidR="00F46237" w:rsidRDefault="00F46237" w:rsidP="00F46237">
      <w:pPr>
        <w:pStyle w:val="ListParagraph"/>
        <w:numPr>
          <w:ilvl w:val="1"/>
          <w:numId w:val="7"/>
        </w:numPr>
      </w:pPr>
      <w:hyperlink r:id="rId7" w:history="1">
        <w:r w:rsidRPr="00F46237">
          <w:rPr>
            <w:color w:val="0000FF"/>
            <w:u w:val="single"/>
          </w:rPr>
          <w:t>2024-25 Graduate Student Summary Flyer.pdf (une.edu)</w:t>
        </w:r>
      </w:hyperlink>
      <w:r w:rsidRPr="00D339DA">
        <w:t xml:space="preserve"> </w:t>
      </w:r>
    </w:p>
    <w:p w:rsidR="008F3629" w:rsidRPr="00D339DA" w:rsidRDefault="00F46237" w:rsidP="00F46237">
      <w:pPr>
        <w:pStyle w:val="ListParagraph"/>
        <w:numPr>
          <w:ilvl w:val="1"/>
          <w:numId w:val="7"/>
        </w:numPr>
      </w:pPr>
      <w:hyperlink r:id="rId8" w:history="1">
        <w:r>
          <w:rPr>
            <w:color w:val="0000FF"/>
            <w:u w:val="single"/>
          </w:rPr>
          <w:t>2024-25</w:t>
        </w:r>
        <w:bookmarkStart w:id="1" w:name="_GoBack"/>
        <w:bookmarkEnd w:id="1"/>
        <w:r>
          <w:rPr>
            <w:color w:val="0000FF"/>
            <w:u w:val="single"/>
          </w:rPr>
          <w:t xml:space="preserve"> Undergraduate Summary Flyer (une.edu)</w:t>
        </w:r>
      </w:hyperlink>
    </w:p>
    <w:p w:rsidR="008F3629" w:rsidRPr="00D339DA" w:rsidRDefault="008F3629" w:rsidP="00F46237">
      <w:pPr>
        <w:pStyle w:val="ListParagraph"/>
        <w:numPr>
          <w:ilvl w:val="0"/>
          <w:numId w:val="7"/>
        </w:numPr>
      </w:pPr>
      <w:r w:rsidRPr="00D339DA">
        <w:t xml:space="preserve">Visit </w:t>
      </w:r>
      <w:hyperlink r:id="rId9" w:history="1">
        <w:r w:rsidRPr="00D339DA">
          <w:rPr>
            <w:b/>
            <w:bCs/>
            <w:color w:val="0563C1" w:themeColor="hyperlink"/>
            <w:u w:val="single"/>
          </w:rPr>
          <w:t>https://studentcenter.uhcsr.com/</w:t>
        </w:r>
      </w:hyperlink>
      <w:r w:rsidRPr="00D339DA">
        <w:rPr>
          <w:bCs/>
          <w:color w:val="0563C1" w:themeColor="hyperlink"/>
          <w:u w:val="single"/>
        </w:rPr>
        <w:t xml:space="preserve"> </w:t>
      </w:r>
      <w:r w:rsidRPr="00D339DA">
        <w:t>to opt-in.</w:t>
      </w:r>
    </w:p>
    <w:p w:rsidR="00D339DA" w:rsidRPr="00D339DA" w:rsidRDefault="00D339DA" w:rsidP="00F46237">
      <w:pPr>
        <w:pStyle w:val="ListParagraph"/>
        <w:numPr>
          <w:ilvl w:val="1"/>
          <w:numId w:val="7"/>
        </w:numPr>
      </w:pPr>
      <w:r w:rsidRPr="00D339DA">
        <w:t>2024-25 Annual Premiums:</w:t>
      </w:r>
    </w:p>
    <w:tbl>
      <w:tblPr>
        <w:tblStyle w:val="TableGrid"/>
        <w:tblW w:w="0" w:type="auto"/>
        <w:tblInd w:w="1440" w:type="dxa"/>
        <w:tblLook w:val="04A0" w:firstRow="1" w:lastRow="0" w:firstColumn="1" w:lastColumn="0" w:noHBand="0" w:noVBand="1"/>
      </w:tblPr>
      <w:tblGrid>
        <w:gridCol w:w="3116"/>
        <w:gridCol w:w="3117"/>
      </w:tblGrid>
      <w:tr w:rsidR="00D339DA" w:rsidRPr="00D339DA" w:rsidTr="00D339DA">
        <w:tc>
          <w:tcPr>
            <w:tcW w:w="3116" w:type="dxa"/>
          </w:tcPr>
          <w:p w:rsidR="00D339DA" w:rsidRPr="00D339DA" w:rsidRDefault="00D339DA" w:rsidP="00D339DA">
            <w:r w:rsidRPr="00D339DA">
              <w:t>COM 1</w:t>
            </w:r>
            <w:r w:rsidRPr="00D339DA">
              <w:rPr>
                <w:vertAlign w:val="superscript"/>
              </w:rPr>
              <w:t>st</w:t>
            </w:r>
            <w:r w:rsidRPr="00D339DA">
              <w:t xml:space="preserve"> Year Student</w:t>
            </w:r>
          </w:p>
        </w:tc>
        <w:tc>
          <w:tcPr>
            <w:tcW w:w="3117" w:type="dxa"/>
          </w:tcPr>
          <w:p w:rsidR="00D339DA" w:rsidRPr="00D339DA" w:rsidRDefault="00D339DA" w:rsidP="00D339DA">
            <w:r w:rsidRPr="00D339DA">
              <w:t>$6,141</w:t>
            </w:r>
          </w:p>
        </w:tc>
      </w:tr>
      <w:tr w:rsidR="00D339DA" w:rsidRPr="00D339DA" w:rsidTr="00D339DA">
        <w:tc>
          <w:tcPr>
            <w:tcW w:w="3116" w:type="dxa"/>
          </w:tcPr>
          <w:p w:rsidR="00D339DA" w:rsidRPr="00D339DA" w:rsidRDefault="00D339DA" w:rsidP="00D339DA">
            <w:r w:rsidRPr="00D339DA">
              <w:t>Graduate Student</w:t>
            </w:r>
          </w:p>
        </w:tc>
        <w:tc>
          <w:tcPr>
            <w:tcW w:w="3117" w:type="dxa"/>
          </w:tcPr>
          <w:p w:rsidR="00D339DA" w:rsidRPr="00D339DA" w:rsidRDefault="00D339DA" w:rsidP="00D339DA">
            <w:r w:rsidRPr="00D339DA">
              <w:t>$5,264</w:t>
            </w:r>
          </w:p>
        </w:tc>
      </w:tr>
      <w:tr w:rsidR="00D339DA" w:rsidRPr="00D339DA" w:rsidTr="00D339DA">
        <w:tc>
          <w:tcPr>
            <w:tcW w:w="3116" w:type="dxa"/>
          </w:tcPr>
          <w:p w:rsidR="00D339DA" w:rsidRPr="00D339DA" w:rsidRDefault="00D339DA" w:rsidP="00D339DA">
            <w:r w:rsidRPr="00D339DA">
              <w:t xml:space="preserve">Undergraduate Student </w:t>
            </w:r>
          </w:p>
        </w:tc>
        <w:tc>
          <w:tcPr>
            <w:tcW w:w="3117" w:type="dxa"/>
          </w:tcPr>
          <w:p w:rsidR="00D339DA" w:rsidRPr="00D339DA" w:rsidRDefault="00D339DA" w:rsidP="00D339DA">
            <w:r w:rsidRPr="00D339DA">
              <w:t>$3,643</w:t>
            </w:r>
          </w:p>
        </w:tc>
      </w:tr>
    </w:tbl>
    <w:p w:rsidR="00D339DA" w:rsidRDefault="00D339DA" w:rsidP="00D339DA">
      <w:pPr>
        <w:pStyle w:val="ListParagraph"/>
        <w:ind w:left="1440"/>
        <w:rPr>
          <w:sz w:val="24"/>
          <w:szCs w:val="24"/>
        </w:rPr>
      </w:pPr>
    </w:p>
    <w:p w:rsidR="008F3629" w:rsidRPr="008F3629" w:rsidRDefault="008F3629" w:rsidP="008F3629">
      <w:pPr>
        <w:ind w:left="360"/>
        <w:rPr>
          <w:b/>
          <w:sz w:val="24"/>
          <w:szCs w:val="24"/>
        </w:rPr>
      </w:pPr>
    </w:p>
    <w:p w:rsidR="008F3629" w:rsidRPr="008F3629" w:rsidRDefault="008F3629" w:rsidP="008F3629">
      <w:pPr>
        <w:pStyle w:val="ListParagraph"/>
        <w:rPr>
          <w:b/>
          <w:sz w:val="24"/>
          <w:szCs w:val="24"/>
        </w:rPr>
      </w:pPr>
    </w:p>
    <w:p w:rsidR="005E35D5" w:rsidRDefault="005E35D5" w:rsidP="007D107D"/>
    <w:sectPr w:rsidR="005E35D5" w:rsidSect="007D107D">
      <w:pgSz w:w="12240" w:h="15840"/>
      <w:pgMar w:top="72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068AE"/>
    <w:multiLevelType w:val="hybridMultilevel"/>
    <w:tmpl w:val="CBA871BE"/>
    <w:lvl w:ilvl="0" w:tplc="623E7CE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412D28"/>
    <w:multiLevelType w:val="hybridMultilevel"/>
    <w:tmpl w:val="17100B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283216"/>
    <w:multiLevelType w:val="hybridMultilevel"/>
    <w:tmpl w:val="3B6C1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672160"/>
    <w:multiLevelType w:val="hybridMultilevel"/>
    <w:tmpl w:val="3C70D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B11E2F"/>
    <w:multiLevelType w:val="hybridMultilevel"/>
    <w:tmpl w:val="8886FD98"/>
    <w:lvl w:ilvl="0" w:tplc="71846910">
      <w:start w:val="1"/>
      <w:numFmt w:val="decimal"/>
      <w:lvlText w:val="%1."/>
      <w:lvlJc w:val="left"/>
      <w:pPr>
        <w:ind w:left="1080" w:hanging="360"/>
      </w:pPr>
      <w:rPr>
        <w:rFonts w:asciiTheme="minorHAnsi" w:eastAsiaTheme="minorHAnsi" w:hAnsiTheme="minorHAnsi" w:cstheme="minorBidi"/>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6C819EF"/>
    <w:multiLevelType w:val="hybridMultilevel"/>
    <w:tmpl w:val="67FE0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A36D82"/>
    <w:multiLevelType w:val="hybridMultilevel"/>
    <w:tmpl w:val="6CD21B0C"/>
    <w:lvl w:ilvl="0" w:tplc="5330AA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2"/>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5D5"/>
    <w:rsid w:val="00161CD3"/>
    <w:rsid w:val="001C5990"/>
    <w:rsid w:val="00222482"/>
    <w:rsid w:val="00345209"/>
    <w:rsid w:val="0038308E"/>
    <w:rsid w:val="004E76FE"/>
    <w:rsid w:val="0052748A"/>
    <w:rsid w:val="005A7238"/>
    <w:rsid w:val="005E353E"/>
    <w:rsid w:val="005E35D5"/>
    <w:rsid w:val="00665E17"/>
    <w:rsid w:val="006D0C59"/>
    <w:rsid w:val="006D578D"/>
    <w:rsid w:val="007D107D"/>
    <w:rsid w:val="00877B47"/>
    <w:rsid w:val="008832EF"/>
    <w:rsid w:val="008B55B6"/>
    <w:rsid w:val="008F3629"/>
    <w:rsid w:val="00A94C7D"/>
    <w:rsid w:val="00AE4F7B"/>
    <w:rsid w:val="00B85816"/>
    <w:rsid w:val="00B96510"/>
    <w:rsid w:val="00BA2187"/>
    <w:rsid w:val="00BF4720"/>
    <w:rsid w:val="00C359EE"/>
    <w:rsid w:val="00CF72E3"/>
    <w:rsid w:val="00D030EF"/>
    <w:rsid w:val="00D339DA"/>
    <w:rsid w:val="00E14393"/>
    <w:rsid w:val="00F46237"/>
    <w:rsid w:val="00F50F33"/>
    <w:rsid w:val="00F706F2"/>
    <w:rsid w:val="00F9371A"/>
    <w:rsid w:val="00FA6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9FE7B"/>
  <w15:chartTrackingRefBased/>
  <w15:docId w15:val="{04B4E07B-3297-4348-B455-A2BF17087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35D5"/>
    <w:pPr>
      <w:ind w:left="720"/>
      <w:contextualSpacing/>
    </w:pPr>
  </w:style>
  <w:style w:type="character" w:styleId="Hyperlink">
    <w:name w:val="Hyperlink"/>
    <w:basedOn w:val="DefaultParagraphFont"/>
    <w:uiPriority w:val="99"/>
    <w:unhideWhenUsed/>
    <w:rsid w:val="005E35D5"/>
    <w:rPr>
      <w:color w:val="0563C1" w:themeColor="hyperlink"/>
      <w:u w:val="single"/>
    </w:rPr>
  </w:style>
  <w:style w:type="character" w:styleId="UnresolvedMention">
    <w:name w:val="Unresolved Mention"/>
    <w:basedOn w:val="DefaultParagraphFont"/>
    <w:uiPriority w:val="99"/>
    <w:semiHidden/>
    <w:unhideWhenUsed/>
    <w:rsid w:val="005E35D5"/>
    <w:rPr>
      <w:color w:val="605E5C"/>
      <w:shd w:val="clear" w:color="auto" w:fill="E1DFDD"/>
    </w:rPr>
  </w:style>
  <w:style w:type="table" w:styleId="TableGrid">
    <w:name w:val="Table Grid"/>
    <w:basedOn w:val="TableNormal"/>
    <w:uiPriority w:val="39"/>
    <w:rsid w:val="005E3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e.edu/sites/default/files/2024-07/2024-25%20Undergrad.%20Summary%20Flyer.pdf" TargetMode="External"/><Relationship Id="rId3" Type="http://schemas.openxmlformats.org/officeDocument/2006/relationships/settings" Target="settings.xml"/><Relationship Id="rId7" Type="http://schemas.openxmlformats.org/officeDocument/2006/relationships/hyperlink" Target="https://www.une.edu/sites/default/files/2024-07/2024-25%20Graduate%20Student%20Summary%20Flye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udentcenter.uhcsr.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tudentcenter.uhcs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Bernier</dc:creator>
  <cp:keywords/>
  <dc:description/>
  <cp:lastModifiedBy>Carrie Bernier</cp:lastModifiedBy>
  <cp:revision>2</cp:revision>
  <dcterms:created xsi:type="dcterms:W3CDTF">2024-07-19T17:38:00Z</dcterms:created>
  <dcterms:modified xsi:type="dcterms:W3CDTF">2024-07-19T17:38:00Z</dcterms:modified>
</cp:coreProperties>
</file>